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CB" w:rsidRPr="00837FE2" w:rsidRDefault="008E2258">
      <w:pPr>
        <w:rPr>
          <w:rFonts w:ascii="Calibri" w:hAnsi="Calibri"/>
          <w:b/>
          <w:i/>
          <w:sz w:val="56"/>
          <w:szCs w:val="56"/>
        </w:rPr>
      </w:pPr>
      <w:r w:rsidRPr="00837FE2">
        <w:rPr>
          <w:rFonts w:ascii="Calibri" w:hAnsi="Calibri"/>
          <w:b/>
          <w:i/>
          <w:noProof/>
          <w:sz w:val="56"/>
          <w:szCs w:val="56"/>
        </w:rPr>
        <mc:AlternateContent>
          <mc:Choice Requires="wps">
            <w:drawing>
              <wp:anchor distT="0" distB="0" distL="114300" distR="114300" simplePos="0" relativeHeight="251665408" behindDoc="0" locked="0" layoutInCell="1" allowOverlap="1" wp14:anchorId="5BB7A1F4" wp14:editId="2ECCFB30">
                <wp:simplePos x="0" y="0"/>
                <wp:positionH relativeFrom="margin">
                  <wp:posOffset>-609600</wp:posOffset>
                </wp:positionH>
                <wp:positionV relativeFrom="paragraph">
                  <wp:posOffset>445770</wp:posOffset>
                </wp:positionV>
                <wp:extent cx="7153275" cy="981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153275" cy="981075"/>
                        </a:xfrm>
                        <a:prstGeom prst="rect">
                          <a:avLst/>
                        </a:prstGeom>
                        <a:noFill/>
                        <a:ln w="6350">
                          <a:noFill/>
                        </a:ln>
                        <a:effectLst/>
                      </wps:spPr>
                      <wps:txbx>
                        <w:txbxContent>
                          <w:p w:rsidR="008E2258" w:rsidRPr="009C2598" w:rsidRDefault="008E2258" w:rsidP="008E2258">
                            <w:pPr>
                              <w:spacing w:after="0" w:line="240" w:lineRule="auto"/>
                              <w:rPr>
                                <w:rFonts w:ascii="Arial" w:hAnsi="Arial" w:cs="Arial"/>
                                <w:i/>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F500F1" w:rsidRPr="00F500F1" w:rsidRDefault="00F500F1" w:rsidP="00F500F1">
                            <w:pPr>
                              <w:spacing w:after="0"/>
                              <w:rPr>
                                <w:rFonts w:ascii="Arial" w:hAnsi="Arial" w:cs="Arial"/>
                                <w:b/>
                                <w:i/>
                                <w:color w:val="000000" w:themeColor="text1"/>
                                <w:sz w:val="24"/>
                                <w:szCs w:val="24"/>
                                <w14:textOutline w14:w="0" w14:cap="flat" w14:cmpd="sng" w14:algn="ctr">
                                  <w14:noFill/>
                                  <w14:prstDash w14:val="solid"/>
                                  <w14:round/>
                                </w14:textOutline>
                              </w:rPr>
                            </w:pPr>
                            <w:r w:rsidRPr="00F500F1">
                              <w:rPr>
                                <w:rFonts w:ascii="Arial" w:hAnsi="Arial" w:cs="Arial"/>
                                <w:b/>
                                <w:i/>
                                <w:color w:val="000000" w:themeColor="text1"/>
                                <w:sz w:val="24"/>
                                <w:szCs w:val="24"/>
                                <w14:textOutline w14:w="0" w14:cap="flat" w14:cmpd="sng" w14:algn="ctr">
                                  <w14:noFill/>
                                  <w14:prstDash w14:val="solid"/>
                                  <w14:round/>
                                </w14:textOutline>
                              </w:rPr>
                              <w:t>Storage Battery System Requirements for one- and two-family dwellings with a solar PV system</w:t>
                            </w:r>
                          </w:p>
                          <w:p w:rsidR="00F500F1" w:rsidRPr="00F500F1" w:rsidRDefault="00F500F1" w:rsidP="00F500F1">
                            <w:pPr>
                              <w:spacing w:after="0"/>
                              <w:rPr>
                                <w:rFonts w:ascii="Arial" w:hAnsi="Arial" w:cs="Arial"/>
                                <w:b/>
                                <w:i/>
                                <w:color w:val="000000" w:themeColor="text1"/>
                                <w:sz w:val="24"/>
                                <w:szCs w:val="24"/>
                                <w14:textOutline w14:w="0" w14:cap="flat" w14:cmpd="sng" w14:algn="ctr">
                                  <w14:noFill/>
                                  <w14:prstDash w14:val="solid"/>
                                  <w14:round/>
                                </w14:textOutline>
                              </w:rPr>
                            </w:pPr>
                            <w:r w:rsidRPr="00F500F1">
                              <w:rPr>
                                <w:rFonts w:ascii="Arial" w:hAnsi="Arial" w:cs="Arial"/>
                                <w:b/>
                                <w:i/>
                                <w:color w:val="000000" w:themeColor="text1"/>
                                <w:sz w:val="24"/>
                                <w:szCs w:val="24"/>
                                <w14:textOutline w14:w="0" w14:cap="flat" w14:cmpd="sng" w14:algn="ctr">
                                  <w14:noFill/>
                                  <w14:prstDash w14:val="solid"/>
                                  <w14:round/>
                                </w14:textOutline>
                              </w:rPr>
                              <w:t xml:space="preserve">Checklist to improve the minimum submittal requirements for electrical plan review of a new </w:t>
                            </w:r>
                          </w:p>
                          <w:p w:rsidR="008E2258" w:rsidRDefault="00F500F1" w:rsidP="00F500F1">
                            <w:pPr>
                              <w:spacing w:after="0"/>
                              <w:rPr>
                                <w:i/>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500F1">
                              <w:rPr>
                                <w:rFonts w:ascii="Arial" w:hAnsi="Arial" w:cs="Arial"/>
                                <w:b/>
                                <w:i/>
                                <w:color w:val="000000" w:themeColor="text1"/>
                                <w:sz w:val="24"/>
                                <w:szCs w:val="24"/>
                                <w14:textOutline w14:w="0" w14:cap="flat" w14:cmpd="sng" w14:algn="ctr">
                                  <w14:noFill/>
                                  <w14:prstDash w14:val="solid"/>
                                  <w14:round/>
                                </w14:textOutline>
                              </w:rPr>
                              <w:t>interactive battery storage system</w:t>
                            </w:r>
                          </w:p>
                          <w:p w:rsidR="008E2258" w:rsidRPr="00D53FF2" w:rsidRDefault="008E2258" w:rsidP="008E2258">
                            <w:pPr>
                              <w:jc w:val="center"/>
                              <w:rPr>
                                <w:i/>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7A1F4" id="_x0000_t202" coordsize="21600,21600" o:spt="202" path="m,l,21600r21600,l21600,xe">
                <v:stroke joinstyle="miter"/>
                <v:path gradientshapeok="t" o:connecttype="rect"/>
              </v:shapetype>
              <v:shape id="Text Box 3" o:spid="_x0000_s1026" type="#_x0000_t202" style="position:absolute;margin-left:-48pt;margin-top:35.1pt;width:563.25pt;height:7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" filled="f" stroked="f" strokeweight=".5pt">
                <v:textbox>
                  <w:txbxContent>
                    <w:p w:rsidR="008E2258" w:rsidRPr="009C2598" w:rsidRDefault="008E2258" w:rsidP="008E2258">
                      <w:pPr>
                        <w:spacing w:after="0" w:line="240" w:lineRule="auto"/>
                        <w:rPr>
                          <w:rFonts w:ascii="Arial" w:hAnsi="Arial" w:cs="Arial"/>
                          <w:i/>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F500F1" w:rsidRPr="00F500F1" w:rsidRDefault="00F500F1" w:rsidP="00F500F1">
                      <w:pPr>
                        <w:spacing w:after="0"/>
                        <w:rPr>
                          <w:rFonts w:ascii="Arial" w:hAnsi="Arial" w:cs="Arial"/>
                          <w:b/>
                          <w:i/>
                          <w:color w:val="000000" w:themeColor="text1"/>
                          <w:sz w:val="24"/>
                          <w:szCs w:val="24"/>
                          <w14:textOutline w14:w="0" w14:cap="flat" w14:cmpd="sng" w14:algn="ctr">
                            <w14:noFill/>
                            <w14:prstDash w14:val="solid"/>
                            <w14:round/>
                          </w14:textOutline>
                        </w:rPr>
                      </w:pPr>
                      <w:r w:rsidRPr="00F500F1">
                        <w:rPr>
                          <w:rFonts w:ascii="Arial" w:hAnsi="Arial" w:cs="Arial"/>
                          <w:b/>
                          <w:i/>
                          <w:color w:val="000000" w:themeColor="text1"/>
                          <w:sz w:val="24"/>
                          <w:szCs w:val="24"/>
                          <w14:textOutline w14:w="0" w14:cap="flat" w14:cmpd="sng" w14:algn="ctr">
                            <w14:noFill/>
                            <w14:prstDash w14:val="solid"/>
                            <w14:round/>
                          </w14:textOutline>
                        </w:rPr>
                        <w:t>Storage Battery System Requirements for one- and two-family dwellings with a solar PV system</w:t>
                      </w:r>
                    </w:p>
                    <w:p w:rsidR="00F500F1" w:rsidRPr="00F500F1" w:rsidRDefault="00F500F1" w:rsidP="00F500F1">
                      <w:pPr>
                        <w:spacing w:after="0"/>
                        <w:rPr>
                          <w:rFonts w:ascii="Arial" w:hAnsi="Arial" w:cs="Arial"/>
                          <w:b/>
                          <w:i/>
                          <w:color w:val="000000" w:themeColor="text1"/>
                          <w:sz w:val="24"/>
                          <w:szCs w:val="24"/>
                          <w14:textOutline w14:w="0" w14:cap="flat" w14:cmpd="sng" w14:algn="ctr">
                            <w14:noFill/>
                            <w14:prstDash w14:val="solid"/>
                            <w14:round/>
                          </w14:textOutline>
                        </w:rPr>
                      </w:pPr>
                      <w:r w:rsidRPr="00F500F1">
                        <w:rPr>
                          <w:rFonts w:ascii="Arial" w:hAnsi="Arial" w:cs="Arial"/>
                          <w:b/>
                          <w:i/>
                          <w:color w:val="000000" w:themeColor="text1"/>
                          <w:sz w:val="24"/>
                          <w:szCs w:val="24"/>
                          <w14:textOutline w14:w="0" w14:cap="flat" w14:cmpd="sng" w14:algn="ctr">
                            <w14:noFill/>
                            <w14:prstDash w14:val="solid"/>
                            <w14:round/>
                          </w14:textOutline>
                        </w:rPr>
                        <w:t xml:space="preserve">Checklist to improve the minimum submittal requirements for electrical plan review of a new </w:t>
                      </w:r>
                    </w:p>
                    <w:p w:rsidR="008E2258" w:rsidRDefault="00F500F1" w:rsidP="00F500F1">
                      <w:pPr>
                        <w:spacing w:after="0"/>
                        <w:rPr>
                          <w:i/>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500F1">
                        <w:rPr>
                          <w:rFonts w:ascii="Arial" w:hAnsi="Arial" w:cs="Arial"/>
                          <w:b/>
                          <w:i/>
                          <w:color w:val="000000" w:themeColor="text1"/>
                          <w:sz w:val="24"/>
                          <w:szCs w:val="24"/>
                          <w14:textOutline w14:w="0" w14:cap="flat" w14:cmpd="sng" w14:algn="ctr">
                            <w14:noFill/>
                            <w14:prstDash w14:val="solid"/>
                            <w14:round/>
                          </w14:textOutline>
                        </w:rPr>
                        <w:t>interactive battery storage system</w:t>
                      </w:r>
                    </w:p>
                    <w:p w:rsidR="008E2258" w:rsidRPr="00D53FF2" w:rsidRDefault="008E2258" w:rsidP="008E2258">
                      <w:pPr>
                        <w:jc w:val="center"/>
                        <w:rPr>
                          <w:i/>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w10:wrap anchorx="margin"/>
              </v:shape>
            </w:pict>
          </mc:Fallback>
        </mc:AlternateContent>
      </w:r>
    </w:p>
    <w:p w:rsidR="00837FE2" w:rsidRPr="00837FE2" w:rsidRDefault="00837FE2">
      <w:pPr>
        <w:rPr>
          <w:rFonts w:ascii="Calibri" w:hAnsi="Calibri"/>
          <w:b/>
        </w:rPr>
      </w:pPr>
    </w:p>
    <w:p w:rsidR="00F6666E" w:rsidRDefault="00F6666E" w:rsidP="00F6666E">
      <w:pPr>
        <w:spacing w:after="0" w:line="240" w:lineRule="auto"/>
        <w:rPr>
          <w:rFonts w:ascii="Arial" w:eastAsia="Times New Roman" w:hAnsi="Arial" w:cs="Arial"/>
          <w:szCs w:val="24"/>
        </w:rPr>
      </w:pPr>
    </w:p>
    <w:p w:rsidR="009C2598" w:rsidRDefault="009C2598" w:rsidP="00F6666E">
      <w:pPr>
        <w:spacing w:after="0" w:line="240" w:lineRule="auto"/>
        <w:rPr>
          <w:rFonts w:ascii="Arial" w:eastAsia="Times New Roman" w:hAnsi="Arial" w:cs="Arial"/>
          <w:szCs w:val="24"/>
        </w:rPr>
      </w:pPr>
    </w:p>
    <w:p w:rsidR="009C2598" w:rsidRDefault="009C2598" w:rsidP="00F6666E">
      <w:pPr>
        <w:spacing w:after="0" w:line="240" w:lineRule="auto"/>
        <w:rPr>
          <w:rFonts w:ascii="Arial" w:eastAsia="Times New Roman" w:hAnsi="Arial" w:cs="Arial"/>
          <w:szCs w:val="24"/>
        </w:rPr>
      </w:pPr>
    </w:p>
    <w:p w:rsidR="009C2598" w:rsidRDefault="009C2598" w:rsidP="00F6666E">
      <w:pPr>
        <w:spacing w:after="0" w:line="240" w:lineRule="auto"/>
        <w:rPr>
          <w:rFonts w:ascii="Arial" w:eastAsia="Times New Roman" w:hAnsi="Arial" w:cs="Arial"/>
          <w:szCs w:val="24"/>
        </w:rPr>
      </w:pPr>
    </w:p>
    <w:p w:rsidR="008E2258" w:rsidRDefault="008E2258" w:rsidP="008E2258">
      <w:pPr>
        <w:spacing w:after="0"/>
        <w:jc w:val="both"/>
        <w:rPr>
          <w:rFonts w:ascii="Arial" w:hAnsi="Arial" w:cs="Arial"/>
          <w:i/>
        </w:rPr>
      </w:pPr>
      <w:r w:rsidRPr="00706A3E">
        <w:rPr>
          <w:rFonts w:ascii="Arial" w:hAnsi="Arial" w:cs="Arial"/>
          <w:i/>
        </w:rPr>
        <w:t>Submittal Requirements for Storage Battery Systems in One- and Two-Family Dwelling with Solar Photovoltaic System (2016 CEC, based on 2014 NEC)</w:t>
      </w:r>
    </w:p>
    <w:p w:rsidR="008E2258" w:rsidRPr="00706A3E" w:rsidRDefault="008E2258" w:rsidP="008E2258">
      <w:pPr>
        <w:spacing w:after="0"/>
        <w:jc w:val="both"/>
        <w:rPr>
          <w:rFonts w:ascii="Arial" w:hAnsi="Arial" w:cs="Arial"/>
          <w:i/>
        </w:rPr>
      </w:pPr>
    </w:p>
    <w:p w:rsidR="008E2258" w:rsidRDefault="008E2258" w:rsidP="008E2258">
      <w:pPr>
        <w:spacing w:after="0"/>
        <w:jc w:val="both"/>
        <w:rPr>
          <w:rFonts w:ascii="Arial" w:hAnsi="Arial" w:cs="Arial"/>
        </w:rPr>
      </w:pPr>
      <w:bookmarkStart w:id="0" w:name="_Hlk491899784"/>
      <w:r w:rsidRPr="00FB55DB">
        <w:rPr>
          <w:rFonts w:ascii="Arial" w:hAnsi="Arial" w:cs="Arial"/>
        </w:rPr>
        <w:t xml:space="preserve">This </w:t>
      </w:r>
      <w:proofErr w:type="spellStart"/>
      <w:r>
        <w:rPr>
          <w:rFonts w:ascii="Arial" w:hAnsi="Arial" w:cs="Arial"/>
        </w:rPr>
        <w:t>Plancheck</w:t>
      </w:r>
      <w:proofErr w:type="spellEnd"/>
      <w:r>
        <w:rPr>
          <w:rFonts w:ascii="Arial" w:hAnsi="Arial" w:cs="Arial"/>
        </w:rPr>
        <w:t xml:space="preserve"> Check</w:t>
      </w:r>
      <w:r w:rsidRPr="00FB55DB">
        <w:rPr>
          <w:rFonts w:ascii="Arial" w:hAnsi="Arial" w:cs="Arial"/>
        </w:rPr>
        <w:t>list contains the recommended minimum submittal requirements for electrical plan review of new interactive battery storage systems for one- and two-family dwellings with a solar photovoltaic system.</w:t>
      </w:r>
      <w:bookmarkEnd w:id="0"/>
      <w:r w:rsidRPr="00FB55DB">
        <w:rPr>
          <w:rFonts w:ascii="Arial" w:hAnsi="Arial" w:cs="Arial"/>
        </w:rPr>
        <w:t xml:space="preserve"> The system must interconnect to a single-phase ac service panel of nominal 120/240Vac with a bus bar rating of 225A or less. This list is not intended for integration with bipolar or hybrid PV systems. Systems must be in compliance with current California Building Standards Codes and local amendments of the authority having jurisdiction (AHJ). Plans should be clear, legible, and where possible, in an electronic format. Consult the jurisdiction for additional information.</w:t>
      </w:r>
    </w:p>
    <w:p w:rsidR="008E2258" w:rsidRDefault="008E2258" w:rsidP="008E2258">
      <w:pPr>
        <w:spacing w:after="0"/>
        <w:jc w:val="both"/>
        <w:rPr>
          <w:rFonts w:ascii="Arial" w:hAnsi="Arial" w:cs="Arial"/>
        </w:rPr>
      </w:pPr>
    </w:p>
    <w:p w:rsidR="008E2258" w:rsidRDefault="008E2258" w:rsidP="008E2258">
      <w:pPr>
        <w:spacing w:after="0"/>
        <w:jc w:val="both"/>
        <w:rPr>
          <w:rFonts w:ascii="Arial" w:hAnsi="Arial" w:cs="Arial"/>
        </w:rPr>
      </w:pPr>
    </w:p>
    <w:p w:rsidR="008E2258" w:rsidRDefault="008E2258" w:rsidP="008E2258">
      <w:pPr>
        <w:spacing w:after="0"/>
        <w:rPr>
          <w:rFonts w:ascii="Arial" w:eastAsia="Times New Roman" w:hAnsi="Arial" w:cs="Arial"/>
          <w:b/>
          <w:color w:val="000000"/>
        </w:rPr>
      </w:pPr>
      <w:r w:rsidRPr="005F152B">
        <w:rPr>
          <w:rFonts w:ascii="Arial" w:eastAsia="Times New Roman" w:hAnsi="Arial" w:cs="Arial"/>
          <w:b/>
          <w:color w:val="000000"/>
        </w:rPr>
        <w:t>General Information</w:t>
      </w:r>
    </w:p>
    <w:p w:rsidR="008E2258" w:rsidRPr="005F152B" w:rsidRDefault="008E2258" w:rsidP="008E2258">
      <w:pPr>
        <w:spacing w:after="0"/>
        <w:rPr>
          <w:rFonts w:ascii="Arial" w:eastAsia="Times New Roman" w:hAnsi="Arial" w:cs="Arial"/>
          <w:b/>
          <w:sz w:val="12"/>
          <w:szCs w:val="12"/>
        </w:rPr>
      </w:pPr>
    </w:p>
    <w:p w:rsidR="008E2258" w:rsidRPr="005F152B" w:rsidRDefault="008E2258" w:rsidP="008E2258">
      <w:pPr>
        <w:numPr>
          <w:ilvl w:val="0"/>
          <w:numId w:val="4"/>
        </w:numPr>
        <w:spacing w:after="0"/>
        <w:textAlignment w:val="baseline"/>
        <w:rPr>
          <w:rFonts w:ascii="Arial" w:eastAsia="Times New Roman" w:hAnsi="Arial" w:cs="Arial"/>
          <w:color w:val="000000"/>
        </w:rPr>
      </w:pPr>
      <w:r w:rsidRPr="005F152B">
        <w:rPr>
          <w:rFonts w:ascii="Arial" w:eastAsia="Times New Roman" w:hAnsi="Arial" w:cs="Arial"/>
          <w:color w:val="000000"/>
        </w:rPr>
        <w:t>Include scope of work statement.</w:t>
      </w:r>
    </w:p>
    <w:p w:rsidR="008E2258" w:rsidRPr="005F152B" w:rsidRDefault="008E2258" w:rsidP="008E2258">
      <w:pPr>
        <w:numPr>
          <w:ilvl w:val="0"/>
          <w:numId w:val="4"/>
        </w:numPr>
        <w:spacing w:after="0"/>
        <w:textAlignment w:val="baseline"/>
        <w:rPr>
          <w:rFonts w:ascii="Arial" w:eastAsia="Times New Roman" w:hAnsi="Arial" w:cs="Arial"/>
          <w:color w:val="000000"/>
        </w:rPr>
      </w:pPr>
      <w:r w:rsidRPr="005F152B">
        <w:rPr>
          <w:rFonts w:ascii="Arial" w:eastAsia="Times New Roman" w:hAnsi="Arial" w:cs="Arial"/>
          <w:color w:val="000000"/>
        </w:rPr>
        <w:t>Denote whether battery storage system is ac-coupled or dc-coupled.</w:t>
      </w:r>
    </w:p>
    <w:p w:rsidR="008E2258" w:rsidRPr="005F152B" w:rsidRDefault="008E2258" w:rsidP="008E2258">
      <w:pPr>
        <w:numPr>
          <w:ilvl w:val="0"/>
          <w:numId w:val="5"/>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If system is dc-coupled, show that the rapid shutdown functionality for controlled conductors of a roof-mounted PV system remains unaffected by dc-coupled storage battery circuit(s).</w:t>
      </w:r>
    </w:p>
    <w:p w:rsidR="008E2258" w:rsidRDefault="008E2258" w:rsidP="008E2258">
      <w:pPr>
        <w:numPr>
          <w:ilvl w:val="0"/>
          <w:numId w:val="6"/>
        </w:numPr>
        <w:spacing w:after="0"/>
        <w:textAlignment w:val="baseline"/>
        <w:rPr>
          <w:rFonts w:ascii="Arial" w:eastAsia="Times New Roman" w:hAnsi="Arial" w:cs="Arial"/>
          <w:color w:val="000000"/>
        </w:rPr>
      </w:pPr>
      <w:r w:rsidRPr="005F152B">
        <w:rPr>
          <w:rFonts w:ascii="Arial" w:eastAsia="Times New Roman" w:hAnsi="Arial" w:cs="Arial"/>
          <w:color w:val="000000"/>
        </w:rPr>
        <w:t>Show all markings and labels required for newly installed equipment.</w:t>
      </w:r>
    </w:p>
    <w:p w:rsidR="008E2258" w:rsidRDefault="008E2258" w:rsidP="008E2258">
      <w:pPr>
        <w:spacing w:after="0"/>
        <w:textAlignment w:val="baseline"/>
        <w:rPr>
          <w:rFonts w:ascii="Arial" w:eastAsia="Times New Roman" w:hAnsi="Arial" w:cs="Arial"/>
          <w:color w:val="000000"/>
        </w:rPr>
      </w:pPr>
    </w:p>
    <w:p w:rsidR="008E2258" w:rsidRPr="005F152B" w:rsidRDefault="008E2258" w:rsidP="008E2258">
      <w:pPr>
        <w:spacing w:after="0"/>
        <w:textAlignment w:val="baseline"/>
        <w:rPr>
          <w:rFonts w:ascii="Arial" w:eastAsia="Times New Roman" w:hAnsi="Arial" w:cs="Arial"/>
          <w:color w:val="000000"/>
        </w:rPr>
      </w:pPr>
    </w:p>
    <w:p w:rsidR="008E2258" w:rsidRDefault="008E2258" w:rsidP="008E2258">
      <w:pPr>
        <w:spacing w:after="0"/>
        <w:rPr>
          <w:rFonts w:ascii="Arial" w:eastAsia="Times New Roman" w:hAnsi="Arial" w:cs="Arial"/>
          <w:b/>
          <w:color w:val="000000"/>
        </w:rPr>
      </w:pPr>
      <w:r w:rsidRPr="005F152B">
        <w:rPr>
          <w:rFonts w:ascii="Arial" w:eastAsia="Times New Roman" w:hAnsi="Arial" w:cs="Arial"/>
          <w:b/>
          <w:color w:val="000000"/>
        </w:rPr>
        <w:t>Site Plan and Floor Plan</w:t>
      </w:r>
    </w:p>
    <w:p w:rsidR="008E2258" w:rsidRPr="005F152B" w:rsidRDefault="008E2258" w:rsidP="008E2258">
      <w:pPr>
        <w:spacing w:after="0"/>
        <w:rPr>
          <w:rFonts w:ascii="Arial" w:eastAsia="Times New Roman" w:hAnsi="Arial" w:cs="Arial"/>
          <w:b/>
          <w:sz w:val="12"/>
          <w:szCs w:val="12"/>
        </w:rPr>
      </w:pPr>
    </w:p>
    <w:p w:rsidR="008E2258" w:rsidRPr="005F152B" w:rsidRDefault="008E2258" w:rsidP="008E2258">
      <w:pPr>
        <w:numPr>
          <w:ilvl w:val="1"/>
          <w:numId w:val="7"/>
        </w:numPr>
        <w:spacing w:after="0"/>
        <w:ind w:left="720"/>
        <w:textAlignment w:val="baseline"/>
        <w:rPr>
          <w:rFonts w:ascii="Arial" w:eastAsia="Times New Roman" w:hAnsi="Arial" w:cs="Arial"/>
          <w:color w:val="000000"/>
        </w:rPr>
      </w:pPr>
      <w:r w:rsidRPr="005F152B">
        <w:rPr>
          <w:rFonts w:ascii="Arial" w:eastAsia="Times New Roman" w:hAnsi="Arial" w:cs="Arial"/>
          <w:color w:val="000000"/>
        </w:rPr>
        <w:t>Include a legend or key for site/floor plan equipment symbols.</w:t>
      </w:r>
    </w:p>
    <w:p w:rsidR="008E2258" w:rsidRPr="005F152B" w:rsidRDefault="008E2258" w:rsidP="008E2258">
      <w:pPr>
        <w:numPr>
          <w:ilvl w:val="1"/>
          <w:numId w:val="7"/>
        </w:numPr>
        <w:spacing w:after="0"/>
        <w:ind w:left="720"/>
        <w:textAlignment w:val="baseline"/>
        <w:rPr>
          <w:rFonts w:ascii="Arial" w:eastAsia="Times New Roman" w:hAnsi="Arial" w:cs="Arial"/>
          <w:color w:val="000000"/>
        </w:rPr>
      </w:pPr>
      <w:r w:rsidRPr="005F152B">
        <w:rPr>
          <w:rFonts w:ascii="Arial" w:eastAsia="Times New Roman" w:hAnsi="Arial" w:cs="Arial"/>
          <w:color w:val="000000"/>
        </w:rPr>
        <w:t>Show locations of the following:</w:t>
      </w:r>
    </w:p>
    <w:p w:rsidR="008E2258" w:rsidRPr="005F152B" w:rsidRDefault="008E2258" w:rsidP="008E2258">
      <w:pPr>
        <w:numPr>
          <w:ilvl w:val="0"/>
          <w:numId w:val="8"/>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New equipment for the battery storage system</w:t>
      </w:r>
    </w:p>
    <w:p w:rsidR="008E2258" w:rsidRPr="005F152B" w:rsidRDefault="008E2258" w:rsidP="008E2258">
      <w:pPr>
        <w:numPr>
          <w:ilvl w:val="0"/>
          <w:numId w:val="8"/>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Existing equipment for interconnection (service equipment, distribution equipment, existing PV inverter(s) if connected, and other equipment providing power or receiving power to or from the battery storage system)</w:t>
      </w:r>
    </w:p>
    <w:p w:rsidR="008E2258" w:rsidRPr="005F152B" w:rsidRDefault="008E2258" w:rsidP="008E2258">
      <w:pPr>
        <w:numPr>
          <w:ilvl w:val="0"/>
          <w:numId w:val="8"/>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Storage battery system disconnecting means</w:t>
      </w:r>
    </w:p>
    <w:p w:rsidR="008E2258" w:rsidRPr="005F152B" w:rsidRDefault="008E2258" w:rsidP="008E2258">
      <w:pPr>
        <w:numPr>
          <w:ilvl w:val="1"/>
          <w:numId w:val="9"/>
        </w:numPr>
        <w:spacing w:after="0"/>
        <w:ind w:left="720"/>
        <w:textAlignment w:val="baseline"/>
        <w:rPr>
          <w:rFonts w:ascii="Arial" w:eastAsia="Times New Roman" w:hAnsi="Arial" w:cs="Arial"/>
          <w:color w:val="000000"/>
        </w:rPr>
      </w:pPr>
      <w:r w:rsidRPr="005F152B">
        <w:rPr>
          <w:rFonts w:ascii="Arial" w:eastAsia="Times New Roman" w:hAnsi="Arial" w:cs="Arial"/>
          <w:color w:val="000000"/>
        </w:rPr>
        <w:t>Show required (indoor/outdoor) working clearances for new electrical equipment on floor plan.</w:t>
      </w:r>
      <w:bookmarkStart w:id="1" w:name="_GoBack"/>
      <w:bookmarkEnd w:id="1"/>
    </w:p>
    <w:p w:rsidR="008E2258" w:rsidRPr="005F152B" w:rsidRDefault="008E2258" w:rsidP="008E2258">
      <w:pPr>
        <w:numPr>
          <w:ilvl w:val="1"/>
          <w:numId w:val="9"/>
        </w:numPr>
        <w:spacing w:after="0"/>
        <w:ind w:left="720"/>
        <w:textAlignment w:val="baseline"/>
        <w:rPr>
          <w:rFonts w:ascii="Arial" w:eastAsia="Times New Roman" w:hAnsi="Arial" w:cs="Arial"/>
          <w:color w:val="000000"/>
        </w:rPr>
      </w:pPr>
      <w:r w:rsidRPr="005F152B">
        <w:rPr>
          <w:rFonts w:ascii="Arial" w:eastAsia="Times New Roman" w:hAnsi="Arial" w:cs="Arial"/>
          <w:color w:val="000000"/>
        </w:rPr>
        <w:t>Show whether equipment is to be installed indoors or outdoors.</w:t>
      </w:r>
    </w:p>
    <w:p w:rsidR="008E2258" w:rsidRPr="005F152B" w:rsidRDefault="008E2258" w:rsidP="008E2258">
      <w:pPr>
        <w:numPr>
          <w:ilvl w:val="1"/>
          <w:numId w:val="9"/>
        </w:numPr>
        <w:spacing w:after="0"/>
        <w:ind w:left="720"/>
        <w:textAlignment w:val="baseline"/>
        <w:rPr>
          <w:rFonts w:ascii="Arial" w:eastAsia="Times New Roman" w:hAnsi="Arial" w:cs="Arial"/>
          <w:color w:val="000000"/>
        </w:rPr>
      </w:pPr>
      <w:r w:rsidRPr="005F152B">
        <w:rPr>
          <w:rFonts w:ascii="Arial" w:eastAsia="Times New Roman" w:hAnsi="Arial" w:cs="Arial"/>
          <w:color w:val="000000"/>
        </w:rPr>
        <w:t>Show method and location of required ventilation equipment (if required) for indoor installations.</w:t>
      </w:r>
    </w:p>
    <w:p w:rsidR="008E2258" w:rsidRPr="005F152B" w:rsidRDefault="008E2258" w:rsidP="008E2258">
      <w:pPr>
        <w:numPr>
          <w:ilvl w:val="1"/>
          <w:numId w:val="9"/>
        </w:numPr>
        <w:spacing w:after="0"/>
        <w:ind w:left="720"/>
        <w:textAlignment w:val="baseline"/>
        <w:rPr>
          <w:rFonts w:ascii="Arial" w:eastAsia="Times New Roman" w:hAnsi="Arial" w:cs="Arial"/>
          <w:color w:val="000000"/>
        </w:rPr>
      </w:pPr>
      <w:r w:rsidRPr="005F152B">
        <w:rPr>
          <w:rFonts w:ascii="Arial" w:eastAsia="Times New Roman" w:hAnsi="Arial" w:cs="Arial"/>
          <w:color w:val="000000"/>
        </w:rPr>
        <w:t>Show physical clearances from combustibles on floor plan.</w:t>
      </w:r>
    </w:p>
    <w:p w:rsidR="008E2258" w:rsidRPr="005F152B" w:rsidRDefault="008E2258" w:rsidP="008E2258">
      <w:pPr>
        <w:numPr>
          <w:ilvl w:val="1"/>
          <w:numId w:val="9"/>
        </w:numPr>
        <w:spacing w:after="0"/>
        <w:ind w:left="720"/>
        <w:textAlignment w:val="baseline"/>
        <w:rPr>
          <w:rFonts w:ascii="Arial" w:eastAsia="Times New Roman" w:hAnsi="Arial" w:cs="Arial"/>
          <w:color w:val="000000"/>
        </w:rPr>
      </w:pPr>
      <w:r w:rsidRPr="005F152B">
        <w:rPr>
          <w:rFonts w:ascii="Arial" w:eastAsia="Times New Roman" w:hAnsi="Arial" w:cs="Arial"/>
          <w:color w:val="000000"/>
        </w:rPr>
        <w:lastRenderedPageBreak/>
        <w:t>Show method of protection from physical damage for battery storage system.</w:t>
      </w:r>
    </w:p>
    <w:p w:rsidR="008E2258" w:rsidRPr="005F152B" w:rsidRDefault="008E2258" w:rsidP="008E2258">
      <w:pPr>
        <w:numPr>
          <w:ilvl w:val="1"/>
          <w:numId w:val="9"/>
        </w:numPr>
        <w:spacing w:after="0"/>
        <w:ind w:left="720"/>
        <w:textAlignment w:val="baseline"/>
        <w:rPr>
          <w:rFonts w:ascii="Arial" w:eastAsia="Times New Roman" w:hAnsi="Arial" w:cs="Arial"/>
          <w:color w:val="000000"/>
        </w:rPr>
      </w:pPr>
      <w:r w:rsidRPr="005F152B">
        <w:rPr>
          <w:rFonts w:ascii="Arial" w:eastAsia="Times New Roman" w:hAnsi="Arial" w:cs="Arial"/>
          <w:color w:val="000000"/>
        </w:rPr>
        <w:t>Show means of access to battery storage system.</w:t>
      </w:r>
    </w:p>
    <w:p w:rsidR="008E2258" w:rsidRPr="005F152B" w:rsidRDefault="008E2258" w:rsidP="008E2258">
      <w:pPr>
        <w:numPr>
          <w:ilvl w:val="1"/>
          <w:numId w:val="10"/>
        </w:numPr>
        <w:spacing w:after="0"/>
        <w:ind w:left="720"/>
        <w:textAlignment w:val="baseline"/>
        <w:rPr>
          <w:rFonts w:ascii="Arial" w:eastAsia="Times New Roman" w:hAnsi="Arial" w:cs="Arial"/>
          <w:color w:val="000000"/>
        </w:rPr>
      </w:pPr>
      <w:r w:rsidRPr="005F152B">
        <w:rPr>
          <w:rFonts w:ascii="Arial" w:eastAsia="Times New Roman" w:hAnsi="Arial" w:cs="Arial"/>
          <w:color w:val="000000"/>
        </w:rPr>
        <w:t>Show conduit/cable routing of battery storage system, PV, and related circuits.</w:t>
      </w:r>
    </w:p>
    <w:p w:rsidR="008E2258" w:rsidRPr="005F152B" w:rsidRDefault="008E2258" w:rsidP="008E2258">
      <w:pPr>
        <w:numPr>
          <w:ilvl w:val="0"/>
          <w:numId w:val="11"/>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Show trench details if applicable</w:t>
      </w:r>
    </w:p>
    <w:p w:rsidR="008E2258" w:rsidRPr="005F152B" w:rsidRDefault="008E2258" w:rsidP="008E2258">
      <w:pPr>
        <w:numPr>
          <w:ilvl w:val="0"/>
          <w:numId w:val="11"/>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Show overhead runs if applicable</w:t>
      </w:r>
    </w:p>
    <w:p w:rsidR="008E2258" w:rsidRPr="005F152B" w:rsidRDefault="008E2258" w:rsidP="008E2258">
      <w:pPr>
        <w:numPr>
          <w:ilvl w:val="0"/>
          <w:numId w:val="12"/>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Denote whether conductors are routed indoors or outdoors.</w:t>
      </w:r>
    </w:p>
    <w:p w:rsidR="008E2258" w:rsidRDefault="008E2258" w:rsidP="008E2258">
      <w:pPr>
        <w:spacing w:after="0"/>
        <w:rPr>
          <w:rFonts w:ascii="Arial" w:eastAsia="Times New Roman" w:hAnsi="Arial" w:cs="Arial"/>
        </w:rPr>
      </w:pPr>
    </w:p>
    <w:p w:rsidR="008E2258" w:rsidRPr="005F152B" w:rsidRDefault="008E2258" w:rsidP="008E2258">
      <w:pPr>
        <w:spacing w:after="0"/>
        <w:rPr>
          <w:rFonts w:ascii="Arial" w:eastAsia="Times New Roman" w:hAnsi="Arial" w:cs="Arial"/>
        </w:rPr>
      </w:pPr>
    </w:p>
    <w:p w:rsidR="008E2258" w:rsidRDefault="008E2258" w:rsidP="008E2258">
      <w:pPr>
        <w:spacing w:after="0"/>
        <w:rPr>
          <w:rFonts w:ascii="Arial" w:eastAsia="Times New Roman" w:hAnsi="Arial" w:cs="Arial"/>
          <w:b/>
          <w:color w:val="000000"/>
        </w:rPr>
      </w:pPr>
      <w:r w:rsidRPr="005F152B">
        <w:rPr>
          <w:rFonts w:ascii="Arial" w:eastAsia="Times New Roman" w:hAnsi="Arial" w:cs="Arial"/>
          <w:b/>
          <w:color w:val="000000"/>
        </w:rPr>
        <w:t>Line Diagram</w:t>
      </w:r>
    </w:p>
    <w:p w:rsidR="008E2258" w:rsidRPr="005F152B" w:rsidRDefault="008E2258" w:rsidP="008E2258">
      <w:pPr>
        <w:spacing w:after="0"/>
        <w:rPr>
          <w:rFonts w:ascii="Arial" w:eastAsia="Times New Roman" w:hAnsi="Arial" w:cs="Arial"/>
          <w:b/>
          <w:sz w:val="12"/>
          <w:szCs w:val="12"/>
        </w:rPr>
      </w:pPr>
    </w:p>
    <w:p w:rsidR="008E2258" w:rsidRPr="005F152B" w:rsidRDefault="008E2258" w:rsidP="008E2258">
      <w:pPr>
        <w:numPr>
          <w:ilvl w:val="0"/>
          <w:numId w:val="13"/>
        </w:numPr>
        <w:spacing w:after="0"/>
        <w:textAlignment w:val="baseline"/>
        <w:rPr>
          <w:rFonts w:ascii="Arial" w:eastAsia="Times New Roman" w:hAnsi="Arial" w:cs="Arial"/>
          <w:color w:val="000000"/>
        </w:rPr>
      </w:pPr>
      <w:r w:rsidRPr="005F152B">
        <w:rPr>
          <w:rFonts w:ascii="Arial" w:eastAsia="Times New Roman" w:hAnsi="Arial" w:cs="Arial"/>
          <w:color w:val="000000"/>
        </w:rPr>
        <w:t>Show grounding and bonding for battery storage system, including the ground return path.</w:t>
      </w:r>
    </w:p>
    <w:p w:rsidR="008E2258" w:rsidRPr="005F152B" w:rsidRDefault="008E2258" w:rsidP="008E2258">
      <w:pPr>
        <w:numPr>
          <w:ilvl w:val="0"/>
          <w:numId w:val="13"/>
        </w:numPr>
        <w:spacing w:after="0"/>
        <w:textAlignment w:val="baseline"/>
        <w:rPr>
          <w:rFonts w:ascii="Arial" w:eastAsia="Times New Roman" w:hAnsi="Arial" w:cs="Arial"/>
          <w:color w:val="000000"/>
        </w:rPr>
      </w:pPr>
      <w:r w:rsidRPr="005F152B">
        <w:rPr>
          <w:rFonts w:ascii="Arial" w:eastAsia="Times New Roman" w:hAnsi="Arial" w:cs="Arial"/>
          <w:color w:val="000000"/>
        </w:rPr>
        <w:t>Show method of interconnection of battery storage system.</w:t>
      </w:r>
    </w:p>
    <w:p w:rsidR="008E2258" w:rsidRPr="005F152B" w:rsidRDefault="008E2258" w:rsidP="008E2258">
      <w:pPr>
        <w:numPr>
          <w:ilvl w:val="0"/>
          <w:numId w:val="13"/>
        </w:numPr>
        <w:spacing w:after="0"/>
        <w:textAlignment w:val="baseline"/>
        <w:rPr>
          <w:rFonts w:ascii="Arial" w:eastAsia="Times New Roman" w:hAnsi="Arial" w:cs="Arial"/>
          <w:color w:val="000000"/>
        </w:rPr>
      </w:pPr>
      <w:r w:rsidRPr="005F152B">
        <w:rPr>
          <w:rFonts w:ascii="Arial" w:eastAsia="Times New Roman" w:hAnsi="Arial" w:cs="Arial"/>
          <w:color w:val="000000"/>
        </w:rPr>
        <w:t>Show overcurrent protection method and rating when required.</w:t>
      </w:r>
    </w:p>
    <w:p w:rsidR="008E2258" w:rsidRPr="005F152B" w:rsidRDefault="008E2258" w:rsidP="008E2258">
      <w:pPr>
        <w:numPr>
          <w:ilvl w:val="0"/>
          <w:numId w:val="13"/>
        </w:numPr>
        <w:spacing w:after="0"/>
        <w:textAlignment w:val="baseline"/>
        <w:rPr>
          <w:rFonts w:ascii="Arial" w:eastAsia="Times New Roman" w:hAnsi="Arial" w:cs="Arial"/>
          <w:color w:val="000000"/>
        </w:rPr>
      </w:pPr>
      <w:r w:rsidRPr="005F152B">
        <w:rPr>
          <w:rFonts w:ascii="Arial" w:eastAsia="Times New Roman" w:hAnsi="Arial" w:cs="Arial"/>
          <w:color w:val="000000"/>
        </w:rPr>
        <w:t>Include detailed wiring information for all new circuits, including:</w:t>
      </w:r>
    </w:p>
    <w:p w:rsidR="008E2258" w:rsidRPr="005F152B" w:rsidRDefault="008E2258" w:rsidP="008E2258">
      <w:pPr>
        <w:numPr>
          <w:ilvl w:val="0"/>
          <w:numId w:val="14"/>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Conductor size/type</w:t>
      </w:r>
    </w:p>
    <w:p w:rsidR="008E2258" w:rsidRPr="005F152B" w:rsidRDefault="008E2258" w:rsidP="008E2258">
      <w:pPr>
        <w:numPr>
          <w:ilvl w:val="0"/>
          <w:numId w:val="14"/>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Number of conductors</w:t>
      </w:r>
    </w:p>
    <w:p w:rsidR="008E2258" w:rsidRPr="005F152B" w:rsidRDefault="008E2258" w:rsidP="008E2258">
      <w:pPr>
        <w:numPr>
          <w:ilvl w:val="0"/>
          <w:numId w:val="14"/>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Conduit size</w:t>
      </w:r>
    </w:p>
    <w:p w:rsidR="008E2258" w:rsidRPr="005F152B" w:rsidRDefault="008E2258" w:rsidP="008E2258">
      <w:pPr>
        <w:numPr>
          <w:ilvl w:val="0"/>
          <w:numId w:val="14"/>
        </w:numPr>
        <w:spacing w:after="0"/>
        <w:ind w:left="1080"/>
        <w:textAlignment w:val="baseline"/>
        <w:rPr>
          <w:rFonts w:ascii="Arial" w:eastAsia="Times New Roman" w:hAnsi="Arial" w:cs="Arial"/>
          <w:color w:val="000000"/>
        </w:rPr>
      </w:pPr>
      <w:r w:rsidRPr="005F152B">
        <w:rPr>
          <w:rFonts w:ascii="Arial" w:eastAsia="Times New Roman" w:hAnsi="Arial" w:cs="Arial"/>
          <w:color w:val="000000"/>
        </w:rPr>
        <w:t>Conduit type</w:t>
      </w:r>
    </w:p>
    <w:p w:rsidR="008E2258" w:rsidRPr="005F152B" w:rsidRDefault="008E2258" w:rsidP="008E2258">
      <w:pPr>
        <w:numPr>
          <w:ilvl w:val="0"/>
          <w:numId w:val="15"/>
        </w:numPr>
        <w:spacing w:after="0"/>
        <w:textAlignment w:val="baseline"/>
        <w:rPr>
          <w:rFonts w:ascii="Arial" w:eastAsia="Times New Roman" w:hAnsi="Arial" w:cs="Arial"/>
          <w:color w:val="000000"/>
        </w:rPr>
      </w:pPr>
      <w:r w:rsidRPr="005F152B">
        <w:rPr>
          <w:rFonts w:ascii="Arial" w:eastAsia="Times New Roman" w:hAnsi="Arial" w:cs="Arial"/>
          <w:color w:val="000000"/>
        </w:rPr>
        <w:t>Show all disconnecting means.</w:t>
      </w:r>
    </w:p>
    <w:p w:rsidR="008E2258" w:rsidRPr="005F152B" w:rsidRDefault="008E2258" w:rsidP="008E2258">
      <w:pPr>
        <w:numPr>
          <w:ilvl w:val="0"/>
          <w:numId w:val="15"/>
        </w:numPr>
        <w:spacing w:after="0"/>
        <w:textAlignment w:val="baseline"/>
        <w:rPr>
          <w:rFonts w:ascii="Arial" w:eastAsia="Times New Roman" w:hAnsi="Arial" w:cs="Arial"/>
          <w:color w:val="000000"/>
        </w:rPr>
      </w:pPr>
      <w:r w:rsidRPr="005F152B">
        <w:rPr>
          <w:rFonts w:ascii="Arial" w:eastAsia="Times New Roman" w:hAnsi="Arial" w:cs="Arial"/>
          <w:color w:val="000000"/>
        </w:rPr>
        <w:t>Show ratings (voltage, ampacity, environmental, etc.) for new and existing service equipment.</w:t>
      </w:r>
    </w:p>
    <w:p w:rsidR="008E2258" w:rsidRDefault="008E2258" w:rsidP="008E2258">
      <w:pPr>
        <w:spacing w:after="0"/>
        <w:rPr>
          <w:rFonts w:ascii="Arial" w:eastAsia="Times New Roman" w:hAnsi="Arial" w:cs="Arial"/>
        </w:rPr>
      </w:pPr>
    </w:p>
    <w:p w:rsidR="008E2258" w:rsidRPr="005F152B" w:rsidRDefault="008E2258" w:rsidP="008E2258">
      <w:pPr>
        <w:spacing w:after="0"/>
        <w:rPr>
          <w:rFonts w:ascii="Arial" w:eastAsia="Times New Roman" w:hAnsi="Arial" w:cs="Arial"/>
        </w:rPr>
      </w:pPr>
    </w:p>
    <w:p w:rsidR="008E2258" w:rsidRDefault="008E2258" w:rsidP="008E2258">
      <w:pPr>
        <w:spacing w:after="0"/>
        <w:rPr>
          <w:rFonts w:ascii="Arial" w:eastAsia="Times New Roman" w:hAnsi="Arial" w:cs="Arial"/>
          <w:b/>
          <w:color w:val="000000"/>
        </w:rPr>
      </w:pPr>
      <w:r w:rsidRPr="005F152B">
        <w:rPr>
          <w:rFonts w:ascii="Arial" w:eastAsia="Times New Roman" w:hAnsi="Arial" w:cs="Arial"/>
          <w:b/>
          <w:color w:val="000000"/>
        </w:rPr>
        <w:t>Calculations</w:t>
      </w:r>
    </w:p>
    <w:p w:rsidR="008E2258" w:rsidRPr="005F152B" w:rsidRDefault="008E2258" w:rsidP="008E2258">
      <w:pPr>
        <w:spacing w:after="0"/>
        <w:rPr>
          <w:rFonts w:ascii="Arial" w:eastAsia="Times New Roman" w:hAnsi="Arial" w:cs="Arial"/>
          <w:b/>
          <w:sz w:val="12"/>
          <w:szCs w:val="12"/>
        </w:rPr>
      </w:pPr>
    </w:p>
    <w:p w:rsidR="008E2258" w:rsidRPr="005F152B" w:rsidRDefault="008E2258" w:rsidP="008E2258">
      <w:pPr>
        <w:numPr>
          <w:ilvl w:val="0"/>
          <w:numId w:val="16"/>
        </w:numPr>
        <w:spacing w:after="0"/>
        <w:textAlignment w:val="baseline"/>
        <w:rPr>
          <w:rFonts w:ascii="Arial" w:eastAsia="Times New Roman" w:hAnsi="Arial" w:cs="Arial"/>
          <w:color w:val="000000"/>
        </w:rPr>
      </w:pPr>
      <w:r w:rsidRPr="005F152B">
        <w:rPr>
          <w:rFonts w:ascii="Arial" w:eastAsia="Times New Roman" w:hAnsi="Arial" w:cs="Arial"/>
          <w:color w:val="000000"/>
        </w:rPr>
        <w:t>Show calculations for sizing of new conductors.</w:t>
      </w:r>
    </w:p>
    <w:p w:rsidR="008E2258" w:rsidRPr="005F152B" w:rsidRDefault="008E2258" w:rsidP="008E2258">
      <w:pPr>
        <w:numPr>
          <w:ilvl w:val="0"/>
          <w:numId w:val="16"/>
        </w:numPr>
        <w:spacing w:after="0"/>
        <w:textAlignment w:val="baseline"/>
        <w:rPr>
          <w:rFonts w:ascii="Arial" w:eastAsia="Times New Roman" w:hAnsi="Arial" w:cs="Arial"/>
          <w:color w:val="000000"/>
        </w:rPr>
      </w:pPr>
      <w:r w:rsidRPr="005F152B">
        <w:rPr>
          <w:rFonts w:ascii="Arial" w:eastAsia="Times New Roman" w:hAnsi="Arial" w:cs="Arial"/>
          <w:color w:val="000000"/>
        </w:rPr>
        <w:t>Show calculations for overcurrent protection ratings.</w:t>
      </w:r>
    </w:p>
    <w:p w:rsidR="008E2258" w:rsidRPr="005F152B" w:rsidRDefault="008E2258" w:rsidP="008E2258">
      <w:pPr>
        <w:numPr>
          <w:ilvl w:val="0"/>
          <w:numId w:val="16"/>
        </w:numPr>
        <w:spacing w:after="0"/>
        <w:textAlignment w:val="baseline"/>
        <w:rPr>
          <w:rFonts w:ascii="Arial" w:eastAsia="Times New Roman" w:hAnsi="Arial" w:cs="Arial"/>
          <w:color w:val="000000"/>
        </w:rPr>
      </w:pPr>
      <w:r w:rsidRPr="005F152B">
        <w:rPr>
          <w:rFonts w:ascii="Arial" w:eastAsia="Times New Roman" w:hAnsi="Arial" w:cs="Arial"/>
          <w:color w:val="000000"/>
        </w:rPr>
        <w:t>Show short circuit current calculations.</w:t>
      </w:r>
    </w:p>
    <w:p w:rsidR="008E2258" w:rsidRPr="005F152B" w:rsidRDefault="008E2258" w:rsidP="008E2258">
      <w:pPr>
        <w:numPr>
          <w:ilvl w:val="0"/>
          <w:numId w:val="16"/>
        </w:numPr>
        <w:spacing w:after="0"/>
        <w:textAlignment w:val="baseline"/>
        <w:rPr>
          <w:rFonts w:ascii="Arial" w:eastAsia="Times New Roman" w:hAnsi="Arial" w:cs="Arial"/>
          <w:color w:val="000000"/>
        </w:rPr>
      </w:pPr>
      <w:r w:rsidRPr="005F152B">
        <w:rPr>
          <w:rFonts w:ascii="Arial" w:eastAsia="Times New Roman" w:hAnsi="Arial" w:cs="Arial"/>
          <w:color w:val="000000"/>
        </w:rPr>
        <w:t>Show open circuit voltage calculations.</w:t>
      </w:r>
    </w:p>
    <w:p w:rsidR="008E2258" w:rsidRPr="005F152B" w:rsidRDefault="008E2258" w:rsidP="008E2258">
      <w:pPr>
        <w:numPr>
          <w:ilvl w:val="0"/>
          <w:numId w:val="16"/>
        </w:numPr>
        <w:spacing w:after="0"/>
        <w:textAlignment w:val="baseline"/>
        <w:rPr>
          <w:rFonts w:ascii="Arial" w:eastAsia="Times New Roman" w:hAnsi="Arial" w:cs="Arial"/>
          <w:color w:val="000000"/>
        </w:rPr>
      </w:pPr>
      <w:r w:rsidRPr="005F152B">
        <w:rPr>
          <w:rFonts w:ascii="Arial" w:eastAsia="Times New Roman" w:hAnsi="Arial" w:cs="Arial"/>
          <w:color w:val="000000"/>
        </w:rPr>
        <w:t>Show calculation for point of connection to service.</w:t>
      </w:r>
    </w:p>
    <w:p w:rsidR="008E2258" w:rsidRDefault="008E2258" w:rsidP="008E2258">
      <w:pPr>
        <w:numPr>
          <w:ilvl w:val="0"/>
          <w:numId w:val="16"/>
        </w:numPr>
        <w:spacing w:after="0"/>
        <w:textAlignment w:val="baseline"/>
        <w:rPr>
          <w:rFonts w:ascii="Arial" w:eastAsia="Times New Roman" w:hAnsi="Arial" w:cs="Arial"/>
          <w:color w:val="000000"/>
        </w:rPr>
      </w:pPr>
      <w:r w:rsidRPr="005F152B">
        <w:rPr>
          <w:rFonts w:ascii="Arial" w:eastAsia="Times New Roman" w:hAnsi="Arial" w:cs="Arial"/>
          <w:color w:val="000000"/>
        </w:rPr>
        <w:t>Provide load calculations for new panelboards with loads (according to Article 220).</w:t>
      </w:r>
    </w:p>
    <w:p w:rsidR="008E2258" w:rsidRPr="005F152B" w:rsidRDefault="008E2258" w:rsidP="008E2258">
      <w:pPr>
        <w:spacing w:after="0"/>
        <w:textAlignment w:val="baseline"/>
        <w:rPr>
          <w:rFonts w:ascii="Arial" w:eastAsia="Times New Roman" w:hAnsi="Arial" w:cs="Arial"/>
          <w:color w:val="000000"/>
        </w:rPr>
      </w:pPr>
    </w:p>
    <w:p w:rsidR="008E2258" w:rsidRPr="005F152B" w:rsidRDefault="008E2258" w:rsidP="008E2258">
      <w:pPr>
        <w:spacing w:after="0"/>
        <w:rPr>
          <w:rFonts w:ascii="Arial" w:eastAsia="Times New Roman" w:hAnsi="Arial" w:cs="Arial"/>
        </w:rPr>
      </w:pPr>
    </w:p>
    <w:p w:rsidR="008E2258" w:rsidRDefault="008E2258" w:rsidP="008E2258">
      <w:pPr>
        <w:spacing w:after="0"/>
        <w:rPr>
          <w:rFonts w:ascii="Arial" w:eastAsia="Times New Roman" w:hAnsi="Arial" w:cs="Arial"/>
          <w:b/>
          <w:color w:val="000000"/>
        </w:rPr>
      </w:pPr>
      <w:r w:rsidRPr="005F152B">
        <w:rPr>
          <w:rFonts w:ascii="Arial" w:eastAsia="Times New Roman" w:hAnsi="Arial" w:cs="Arial"/>
          <w:b/>
          <w:color w:val="000000"/>
        </w:rPr>
        <w:t>Equipment Information</w:t>
      </w:r>
    </w:p>
    <w:p w:rsidR="008E2258" w:rsidRPr="005F152B" w:rsidRDefault="008E2258" w:rsidP="008E2258">
      <w:pPr>
        <w:spacing w:after="0"/>
        <w:rPr>
          <w:rFonts w:ascii="Arial" w:eastAsia="Times New Roman" w:hAnsi="Arial" w:cs="Arial"/>
          <w:b/>
          <w:sz w:val="12"/>
          <w:szCs w:val="12"/>
        </w:rPr>
      </w:pPr>
    </w:p>
    <w:p w:rsidR="008E2258" w:rsidRPr="005F152B" w:rsidRDefault="008E2258" w:rsidP="008E2258">
      <w:pPr>
        <w:numPr>
          <w:ilvl w:val="0"/>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 xml:space="preserve">All energy storage system equipment shall be </w:t>
      </w:r>
      <w:r w:rsidRPr="005F152B">
        <w:rPr>
          <w:rFonts w:ascii="Arial" w:eastAsia="Times New Roman" w:hAnsi="Arial" w:cs="Arial"/>
          <w:i/>
          <w:iCs/>
          <w:color w:val="000000"/>
          <w:u w:val="single"/>
        </w:rPr>
        <w:t>listed</w:t>
      </w:r>
      <w:r w:rsidRPr="005F152B">
        <w:rPr>
          <w:rFonts w:ascii="Arial" w:eastAsia="Times New Roman" w:hAnsi="Arial" w:cs="Arial"/>
          <w:color w:val="000000"/>
        </w:rPr>
        <w:t xml:space="preserve"> by a Nationally Recognized Testing Laboratory either individually or as a complete, self-contained system according to a recognized standard. Refer to FAQ for more detail. Provide supporting documentation that verifies certification of the equipment.</w:t>
      </w:r>
    </w:p>
    <w:p w:rsidR="008E2258" w:rsidRPr="005F152B" w:rsidRDefault="008E2258" w:rsidP="008E2258">
      <w:pPr>
        <w:numPr>
          <w:ilvl w:val="0"/>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Provide specification sheets and installation instructions for the following equipment:</w:t>
      </w:r>
    </w:p>
    <w:p w:rsidR="008E2258" w:rsidRPr="005F152B" w:rsidRDefault="008E2258" w:rsidP="008E2258">
      <w:pPr>
        <w:numPr>
          <w:ilvl w:val="1"/>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Inverter</w:t>
      </w:r>
    </w:p>
    <w:p w:rsidR="008E2258" w:rsidRPr="005F152B" w:rsidRDefault="008E2258" w:rsidP="008E2258">
      <w:pPr>
        <w:numPr>
          <w:ilvl w:val="1"/>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Transformer or autotransformer</w:t>
      </w:r>
    </w:p>
    <w:p w:rsidR="008E2258" w:rsidRPr="005F152B" w:rsidRDefault="008E2258" w:rsidP="008E2258">
      <w:pPr>
        <w:numPr>
          <w:ilvl w:val="1"/>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Transfer switch(</w:t>
      </w:r>
      <w:proofErr w:type="spellStart"/>
      <w:r w:rsidRPr="005F152B">
        <w:rPr>
          <w:rFonts w:ascii="Arial" w:eastAsia="Times New Roman" w:hAnsi="Arial" w:cs="Arial"/>
          <w:color w:val="000000"/>
        </w:rPr>
        <w:t>es</w:t>
      </w:r>
      <w:proofErr w:type="spellEnd"/>
      <w:r w:rsidRPr="005F152B">
        <w:rPr>
          <w:rFonts w:ascii="Arial" w:eastAsia="Times New Roman" w:hAnsi="Arial" w:cs="Arial"/>
          <w:color w:val="000000"/>
        </w:rPr>
        <w:t>)</w:t>
      </w:r>
    </w:p>
    <w:p w:rsidR="008E2258" w:rsidRPr="005F152B" w:rsidRDefault="008E2258" w:rsidP="008E2258">
      <w:pPr>
        <w:numPr>
          <w:ilvl w:val="1"/>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Battery</w:t>
      </w:r>
    </w:p>
    <w:p w:rsidR="008E2258" w:rsidRPr="005F152B" w:rsidRDefault="008E2258" w:rsidP="008E2258">
      <w:pPr>
        <w:numPr>
          <w:ilvl w:val="1"/>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Battery support or racking</w:t>
      </w:r>
    </w:p>
    <w:p w:rsidR="008E2258" w:rsidRPr="005F152B" w:rsidRDefault="008E2258" w:rsidP="008E2258">
      <w:pPr>
        <w:numPr>
          <w:ilvl w:val="1"/>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Converters</w:t>
      </w:r>
    </w:p>
    <w:p w:rsidR="008E2258" w:rsidRPr="005F152B" w:rsidRDefault="008E2258" w:rsidP="008E2258">
      <w:pPr>
        <w:numPr>
          <w:ilvl w:val="1"/>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lastRenderedPageBreak/>
        <w:t>Combiner</w:t>
      </w:r>
    </w:p>
    <w:p w:rsidR="008E2258" w:rsidRPr="005F152B" w:rsidRDefault="008E2258" w:rsidP="008E2258">
      <w:pPr>
        <w:numPr>
          <w:ilvl w:val="1"/>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Interconnecting cables and connectors</w:t>
      </w:r>
    </w:p>
    <w:p w:rsidR="008E2258" w:rsidRPr="005F152B" w:rsidRDefault="008E2258" w:rsidP="008E2258">
      <w:pPr>
        <w:numPr>
          <w:ilvl w:val="1"/>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Recombiner</w:t>
      </w:r>
    </w:p>
    <w:p w:rsidR="008E2258" w:rsidRPr="005F152B" w:rsidRDefault="008E2258" w:rsidP="008E2258">
      <w:pPr>
        <w:numPr>
          <w:ilvl w:val="1"/>
          <w:numId w:val="17"/>
        </w:numPr>
        <w:spacing w:after="0"/>
        <w:textAlignment w:val="baseline"/>
        <w:rPr>
          <w:rFonts w:ascii="Arial" w:eastAsia="Times New Roman" w:hAnsi="Arial" w:cs="Arial"/>
          <w:color w:val="000000"/>
        </w:rPr>
      </w:pPr>
      <w:r w:rsidRPr="005F152B">
        <w:rPr>
          <w:rFonts w:ascii="Arial" w:eastAsia="Times New Roman" w:hAnsi="Arial" w:cs="Arial"/>
          <w:color w:val="000000"/>
        </w:rPr>
        <w:t>Charge controller</w:t>
      </w:r>
    </w:p>
    <w:p w:rsidR="008E2258" w:rsidRDefault="008E2258" w:rsidP="008E2258">
      <w:pPr>
        <w:spacing w:after="0"/>
        <w:jc w:val="both"/>
        <w:rPr>
          <w:rFonts w:ascii="Arial" w:hAnsi="Arial" w:cs="Arial"/>
        </w:rPr>
      </w:pPr>
    </w:p>
    <w:p w:rsidR="008E2258" w:rsidRDefault="008E2258" w:rsidP="008E2258">
      <w:pPr>
        <w:spacing w:after="0"/>
        <w:jc w:val="both"/>
        <w:rPr>
          <w:rFonts w:ascii="Arial" w:hAnsi="Arial" w:cs="Arial"/>
        </w:rPr>
      </w:pPr>
    </w:p>
    <w:p w:rsidR="008E2258" w:rsidRPr="00C65131" w:rsidRDefault="008E2258" w:rsidP="008E2258">
      <w:pPr>
        <w:jc w:val="both"/>
        <w:rPr>
          <w:rFonts w:ascii="Arial" w:hAnsi="Arial" w:cs="Arial"/>
          <w:sz w:val="16"/>
          <w:szCs w:val="16"/>
        </w:rPr>
      </w:pPr>
    </w:p>
    <w:p w:rsidR="008E2258" w:rsidRPr="00130ABD" w:rsidRDefault="008E2258" w:rsidP="008E2258">
      <w:pPr>
        <w:pStyle w:val="ListParagraph"/>
        <w:rPr>
          <w:rFonts w:ascii="Arial" w:hAnsi="Arial" w:cs="Arial"/>
        </w:rPr>
      </w:pPr>
    </w:p>
    <w:p w:rsidR="008E2258" w:rsidRDefault="008E2258" w:rsidP="008E2258">
      <w:pPr>
        <w:rPr>
          <w:rFonts w:ascii="Arial" w:hAnsi="Arial" w:cs="Arial"/>
          <w:szCs w:val="24"/>
        </w:rPr>
      </w:pPr>
    </w:p>
    <w:sectPr w:rsidR="008E2258" w:rsidSect="00C65131">
      <w:footerReference w:type="default" r:id="rId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F33" w:rsidRDefault="00BC5F33" w:rsidP="00D53FF2">
      <w:pPr>
        <w:spacing w:after="0" w:line="240" w:lineRule="auto"/>
      </w:pPr>
      <w:r>
        <w:separator/>
      </w:r>
    </w:p>
  </w:endnote>
  <w:endnote w:type="continuationSeparator" w:id="0">
    <w:p w:rsidR="00BC5F33" w:rsidRDefault="00BC5F33" w:rsidP="00D5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0F1" w:rsidRDefault="00F500F1" w:rsidP="00F500F1">
    <w:pPr>
      <w:pStyle w:val="NoSpacing"/>
    </w:pPr>
    <w:sdt>
      <w:sdtPr>
        <w:id w:val="-209446765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Pr="00F500F1">
          <w:rPr>
            <w:bCs/>
            <w:noProof/>
          </w:rPr>
          <w:t>2</w:t>
        </w:r>
        <w:r>
          <w:rPr>
            <w:bCs/>
            <w:noProof/>
          </w:rPr>
          <w:fldChar w:fldCharType="end"/>
        </w:r>
        <w:r>
          <w:rPr>
            <w:bCs/>
          </w:rPr>
          <w:t xml:space="preserve"> | </w:t>
        </w:r>
        <w:r>
          <w:rPr>
            <w:color w:val="7F7F7F" w:themeColor="background1" w:themeShade="7F"/>
            <w:spacing w:val="60"/>
          </w:rPr>
          <w:t xml:space="preserve">Page      </w:t>
        </w:r>
      </w:sdtContent>
    </w:sdt>
    <w:r w:rsidRPr="00F500F1">
      <w:t xml:space="preserve"> </w:t>
    </w:r>
    <w:r w:rsidRPr="00F500F1">
      <w:rPr>
        <w:b/>
        <w:i/>
        <w:sz w:val="20"/>
        <w:szCs w:val="20"/>
      </w:rPr>
      <w:t>For the most recent version of the document, please refer to the SEAC website at</w:t>
    </w:r>
    <w:r w:rsidRPr="00F500F1">
      <w:t xml:space="preserve"> </w:t>
    </w:r>
  </w:p>
  <w:p w:rsidR="00F500F1" w:rsidRPr="00F500F1" w:rsidRDefault="00F500F1" w:rsidP="00F500F1">
    <w:pPr>
      <w:pStyle w:val="NoSpacing"/>
      <w:jc w:val="center"/>
      <w:rPr>
        <w:b/>
        <w:bCs/>
        <w:sz w:val="20"/>
        <w:szCs w:val="20"/>
      </w:rPr>
    </w:pPr>
    <w:hyperlink r:id="rId1" w:history="1">
      <w:r w:rsidR="00BC5F33" w:rsidRPr="00F500F1">
        <w:rPr>
          <w:b/>
          <w:i/>
          <w:color w:val="0000FF" w:themeColor="hyperlink"/>
          <w:sz w:val="20"/>
          <w:szCs w:val="20"/>
          <w:u w:val="single"/>
        </w:rPr>
        <w:t>www.seacgroup.org</w:t>
      </w:r>
    </w:hyperlink>
    <w:r w:rsidRPr="00F500F1">
      <w:rPr>
        <w:b/>
        <w:i/>
        <w:sz w:val="20"/>
        <w:szCs w:val="20"/>
      </w:rPr>
      <w:t xml:space="preserve">  Doc name: SEACRChkLst1/201708-v</w:t>
    </w:r>
    <w:r>
      <w:rPr>
        <w:b/>
        <w:i/>
        <w:sz w:val="20"/>
        <w:szCs w:val="20"/>
      </w:rPr>
      <w:t>2</w:t>
    </w:r>
  </w:p>
  <w:p w:rsidR="00D53FF2" w:rsidRDefault="00D53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F33" w:rsidRDefault="00BC5F33" w:rsidP="00D53FF2">
      <w:pPr>
        <w:spacing w:after="0" w:line="240" w:lineRule="auto"/>
      </w:pPr>
      <w:r>
        <w:separator/>
      </w:r>
    </w:p>
  </w:footnote>
  <w:footnote w:type="continuationSeparator" w:id="0">
    <w:p w:rsidR="00BC5F33" w:rsidRDefault="00BC5F33" w:rsidP="00D53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C56"/>
    <w:multiLevelType w:val="multilevel"/>
    <w:tmpl w:val="C1FC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43E9"/>
    <w:multiLevelType w:val="hybridMultilevel"/>
    <w:tmpl w:val="29B44F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75E32"/>
    <w:multiLevelType w:val="multilevel"/>
    <w:tmpl w:val="DB5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F08F0"/>
    <w:multiLevelType w:val="multilevel"/>
    <w:tmpl w:val="D1D472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85F5B"/>
    <w:multiLevelType w:val="multilevel"/>
    <w:tmpl w:val="EE84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95BD2"/>
    <w:multiLevelType w:val="multilevel"/>
    <w:tmpl w:val="C1C6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36794"/>
    <w:multiLevelType w:val="multilevel"/>
    <w:tmpl w:val="EBA8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811A0"/>
    <w:multiLevelType w:val="hybridMultilevel"/>
    <w:tmpl w:val="724401DE"/>
    <w:lvl w:ilvl="0" w:tplc="9558D79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F5489"/>
    <w:multiLevelType w:val="multilevel"/>
    <w:tmpl w:val="BF54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13580"/>
    <w:multiLevelType w:val="multilevel"/>
    <w:tmpl w:val="51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D522D"/>
    <w:multiLevelType w:val="multilevel"/>
    <w:tmpl w:val="C15C9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A2FB0"/>
    <w:multiLevelType w:val="multilevel"/>
    <w:tmpl w:val="090EC3D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B227CF"/>
    <w:multiLevelType w:val="multilevel"/>
    <w:tmpl w:val="E8FA6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8C069E"/>
    <w:multiLevelType w:val="multilevel"/>
    <w:tmpl w:val="3014B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B0B89"/>
    <w:multiLevelType w:val="hybridMultilevel"/>
    <w:tmpl w:val="5D946EB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0F63F5"/>
    <w:multiLevelType w:val="multilevel"/>
    <w:tmpl w:val="0C6A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7104C"/>
    <w:multiLevelType w:val="multilevel"/>
    <w:tmpl w:val="0E7E39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4"/>
  </w:num>
  <w:num w:numId="4">
    <w:abstractNumId w:val="5"/>
  </w:num>
  <w:num w:numId="5">
    <w:abstractNumId w:val="16"/>
  </w:num>
  <w:num w:numId="6">
    <w:abstractNumId w:val="9"/>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13"/>
    <w:lvlOverride w:ilvl="1">
      <w:lvl w:ilvl="1">
        <w:numFmt w:val="bullet"/>
        <w:lvlText w:val=""/>
        <w:lvlJc w:val="left"/>
        <w:pPr>
          <w:tabs>
            <w:tab w:val="num" w:pos="1440"/>
          </w:tabs>
          <w:ind w:left="1440" w:hanging="360"/>
        </w:pPr>
        <w:rPr>
          <w:rFonts w:ascii="Symbol" w:hAnsi="Symbol" w:hint="default"/>
          <w:sz w:val="20"/>
        </w:rPr>
      </w:lvl>
    </w:lvlOverride>
  </w:num>
  <w:num w:numId="10">
    <w:abstractNumId w:val="12"/>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num>
  <w:num w:numId="12">
    <w:abstractNumId w:val="2"/>
  </w:num>
  <w:num w:numId="13">
    <w:abstractNumId w:val="0"/>
  </w:num>
  <w:num w:numId="14">
    <w:abstractNumId w:val="11"/>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F2"/>
    <w:rsid w:val="00027497"/>
    <w:rsid w:val="00042356"/>
    <w:rsid w:val="00100CC1"/>
    <w:rsid w:val="00130ABD"/>
    <w:rsid w:val="00195903"/>
    <w:rsid w:val="001A24E1"/>
    <w:rsid w:val="001D65AB"/>
    <w:rsid w:val="00207521"/>
    <w:rsid w:val="00340ABA"/>
    <w:rsid w:val="00360CF2"/>
    <w:rsid w:val="00371584"/>
    <w:rsid w:val="0038787F"/>
    <w:rsid w:val="003A756B"/>
    <w:rsid w:val="003F6AEF"/>
    <w:rsid w:val="00486A38"/>
    <w:rsid w:val="00491D25"/>
    <w:rsid w:val="00513046"/>
    <w:rsid w:val="00573DBF"/>
    <w:rsid w:val="00580B51"/>
    <w:rsid w:val="005907EA"/>
    <w:rsid w:val="005F6DB1"/>
    <w:rsid w:val="006166EF"/>
    <w:rsid w:val="006758AC"/>
    <w:rsid w:val="006D1B81"/>
    <w:rsid w:val="00750F7E"/>
    <w:rsid w:val="007A7397"/>
    <w:rsid w:val="007D7A01"/>
    <w:rsid w:val="00837FE2"/>
    <w:rsid w:val="008A35D9"/>
    <w:rsid w:val="008E2258"/>
    <w:rsid w:val="009A6122"/>
    <w:rsid w:val="009C2598"/>
    <w:rsid w:val="009D2345"/>
    <w:rsid w:val="009D7733"/>
    <w:rsid w:val="00B00E0B"/>
    <w:rsid w:val="00BC5F33"/>
    <w:rsid w:val="00C65131"/>
    <w:rsid w:val="00CB516C"/>
    <w:rsid w:val="00D048BB"/>
    <w:rsid w:val="00D53FF2"/>
    <w:rsid w:val="00DB31E5"/>
    <w:rsid w:val="00DE747A"/>
    <w:rsid w:val="00DF433C"/>
    <w:rsid w:val="00E34B30"/>
    <w:rsid w:val="00EF2A02"/>
    <w:rsid w:val="00F500F1"/>
    <w:rsid w:val="00F517EC"/>
    <w:rsid w:val="00F6666E"/>
    <w:rsid w:val="00F87108"/>
    <w:rsid w:val="00F9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7212E"/>
  <w15:docId w15:val="{E71FCE65-D2D0-4990-AABF-FE14F397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FF2"/>
    <w:rPr>
      <w:rFonts w:ascii="Tahoma" w:hAnsi="Tahoma" w:cs="Tahoma"/>
      <w:sz w:val="16"/>
      <w:szCs w:val="16"/>
    </w:rPr>
  </w:style>
  <w:style w:type="paragraph" w:styleId="Header">
    <w:name w:val="header"/>
    <w:basedOn w:val="Normal"/>
    <w:link w:val="HeaderChar"/>
    <w:uiPriority w:val="99"/>
    <w:unhideWhenUsed/>
    <w:rsid w:val="00D53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FF2"/>
  </w:style>
  <w:style w:type="paragraph" w:styleId="Footer">
    <w:name w:val="footer"/>
    <w:basedOn w:val="Normal"/>
    <w:link w:val="FooterChar"/>
    <w:uiPriority w:val="99"/>
    <w:unhideWhenUsed/>
    <w:rsid w:val="00D53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FF2"/>
  </w:style>
  <w:style w:type="character" w:styleId="Hyperlink">
    <w:name w:val="Hyperlink"/>
    <w:basedOn w:val="DefaultParagraphFont"/>
    <w:uiPriority w:val="99"/>
    <w:unhideWhenUsed/>
    <w:rsid w:val="00D53FF2"/>
    <w:rPr>
      <w:color w:val="0000FF" w:themeColor="hyperlink"/>
      <w:u w:val="single"/>
    </w:rPr>
  </w:style>
  <w:style w:type="paragraph" w:styleId="ListParagraph">
    <w:name w:val="List Paragraph"/>
    <w:basedOn w:val="Normal"/>
    <w:uiPriority w:val="34"/>
    <w:qFormat/>
    <w:rsid w:val="00F6666E"/>
    <w:pPr>
      <w:ind w:left="720"/>
      <w:contextualSpacing/>
    </w:pPr>
    <w:rPr>
      <w:lang w:val="en-ZA"/>
    </w:rPr>
  </w:style>
  <w:style w:type="paragraph" w:styleId="NoSpacing">
    <w:name w:val="No Spacing"/>
    <w:uiPriority w:val="1"/>
    <w:qFormat/>
    <w:rsid w:val="00F6666E"/>
    <w:pPr>
      <w:spacing w:after="0" w:line="240" w:lineRule="auto"/>
    </w:pPr>
  </w:style>
  <w:style w:type="character" w:styleId="UnresolvedMention">
    <w:name w:val="Unresolved Mention"/>
    <w:basedOn w:val="DefaultParagraphFont"/>
    <w:uiPriority w:val="99"/>
    <w:semiHidden/>
    <w:unhideWhenUsed/>
    <w:rsid w:val="007D7A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90330">
      <w:bodyDiv w:val="1"/>
      <w:marLeft w:val="0"/>
      <w:marRight w:val="0"/>
      <w:marTop w:val="0"/>
      <w:marBottom w:val="0"/>
      <w:divBdr>
        <w:top w:val="none" w:sz="0" w:space="0" w:color="auto"/>
        <w:left w:val="none" w:sz="0" w:space="0" w:color="auto"/>
        <w:bottom w:val="none" w:sz="0" w:space="0" w:color="auto"/>
        <w:right w:val="none" w:sz="0" w:space="0" w:color="auto"/>
      </w:divBdr>
    </w:div>
    <w:div w:id="20575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seac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E0E7-78E8-4F9E-960A-E2B7B6C4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Los Angeles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Stephanie</dc:creator>
  <cp:lastModifiedBy>Paula Mellon</cp:lastModifiedBy>
  <cp:revision>3</cp:revision>
  <cp:lastPrinted>2017-09-16T02:05:00Z</cp:lastPrinted>
  <dcterms:created xsi:type="dcterms:W3CDTF">2017-09-19T02:57:00Z</dcterms:created>
  <dcterms:modified xsi:type="dcterms:W3CDTF">2017-09-19T03:42:00Z</dcterms:modified>
</cp:coreProperties>
</file>